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3A76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>Regulamin świadczenia usług opiekuńczych</w:t>
      </w:r>
    </w:p>
    <w:p w14:paraId="4F62628D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371CE86E" w14:textId="17EBE2A4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>§ 1</w:t>
      </w:r>
    </w:p>
    <w:p w14:paraId="6B0D9960" w14:textId="52B74AC6" w:rsidR="0050539F" w:rsidRPr="0050539F" w:rsidRDefault="0050539F" w:rsidP="00CD17D3">
      <w:pPr>
        <w:widowControl w:val="0"/>
        <w:numPr>
          <w:ilvl w:val="3"/>
          <w:numId w:val="2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Niniejszy Regulamin określa zasady korzystania z usług opiekuńczych, świadczonych w miejscu zamieszkania </w:t>
      </w:r>
      <w:r w:rsidR="009C16CF">
        <w:rPr>
          <w:rFonts w:eastAsia="Calibri" w:cstheme="minorHAnsi"/>
          <w:kern w:val="0"/>
        </w:rPr>
        <w:t>Ś</w:t>
      </w:r>
      <w:r w:rsidRPr="0050539F">
        <w:rPr>
          <w:rFonts w:eastAsia="Calibri" w:cstheme="minorHAnsi"/>
          <w:kern w:val="0"/>
        </w:rPr>
        <w:t xml:space="preserve">wiadczeniobiorcy </w:t>
      </w:r>
    </w:p>
    <w:p w14:paraId="03C1FAC7" w14:textId="1CD68054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  <w:r w:rsidRPr="0050539F">
        <w:rPr>
          <w:rFonts w:eastAsia="Andale Sans UI" w:cstheme="minorHAnsi"/>
          <w:kern w:val="3"/>
          <w:lang w:val="de-DE" w:eastAsia="ja-JP" w:bidi="fa-IR"/>
          <w14:ligatures w14:val="none"/>
        </w:rPr>
        <w:t>2. Podmiotem realizującym Usługi jest Fundacja Możesz Więcej</w:t>
      </w:r>
    </w:p>
    <w:p w14:paraId="1C42EBAD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4E57FFFF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center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>§ 3</w:t>
      </w:r>
    </w:p>
    <w:p w14:paraId="2104C3AA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ind w:left="567" w:hanging="567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  <w:r w:rsidRPr="0050539F">
        <w:rPr>
          <w:rFonts w:eastAsia="Andale Sans UI" w:cstheme="minorHAnsi"/>
          <w:kern w:val="3"/>
          <w:lang w:val="de-DE" w:eastAsia="ja-JP" w:bidi="fa-IR"/>
          <w14:ligatures w14:val="none"/>
        </w:rPr>
        <w:t>1. Świadczeniobiorca Usług ma prawo do:</w:t>
      </w:r>
    </w:p>
    <w:p w14:paraId="4ED3050F" w14:textId="720DBF02" w:rsidR="0050539F" w:rsidRPr="0050539F" w:rsidRDefault="0050539F" w:rsidP="00CD17D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korzystania z pomocy Opiekuna(ki) w wymiarze i zakresie określonym w </w:t>
      </w:r>
      <w:r w:rsidR="0044245F">
        <w:rPr>
          <w:rFonts w:eastAsia="Calibri" w:cstheme="minorHAnsi"/>
          <w:kern w:val="0"/>
        </w:rPr>
        <w:t>indywidualnym zakresie usług opiekuńczych,</w:t>
      </w:r>
      <w:r w:rsidRPr="0050539F">
        <w:rPr>
          <w:rFonts w:eastAsia="Calibri" w:cstheme="minorHAnsi"/>
          <w:kern w:val="0"/>
        </w:rPr>
        <w:t xml:space="preserve"> </w:t>
      </w:r>
    </w:p>
    <w:p w14:paraId="1075E20D" w14:textId="77777777" w:rsidR="0050539F" w:rsidRPr="0050539F" w:rsidRDefault="0050539F" w:rsidP="00CD17D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bycia traktowanym przez Opiekuna(kę) z szacunkiem, z zachowaniem form grzecznościowych,</w:t>
      </w:r>
    </w:p>
    <w:p w14:paraId="156DB8C9" w14:textId="77777777" w:rsidR="0050539F" w:rsidRPr="0050539F" w:rsidRDefault="0050539F" w:rsidP="00CD17D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wymagania od Opiekuna(ki) świadczenia Usług w sposób sumienny i staranny oraz wykonywania czynności zgodnie z zasadami bezpieczeństwa i higieny pracy,</w:t>
      </w:r>
    </w:p>
    <w:p w14:paraId="2D56A301" w14:textId="77777777" w:rsidR="0050539F" w:rsidRPr="0050539F" w:rsidRDefault="0050539F" w:rsidP="00CD17D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hanging="436"/>
        <w:contextualSpacing/>
        <w:jc w:val="both"/>
        <w:rPr>
          <w:rFonts w:eastAsia="Calibri" w:cstheme="minorHAnsi"/>
          <w:color w:val="0070C0"/>
          <w:kern w:val="0"/>
        </w:rPr>
      </w:pPr>
      <w:r w:rsidRPr="0050539F">
        <w:rPr>
          <w:rFonts w:eastAsia="Calibri" w:cstheme="minorHAnsi"/>
          <w:kern w:val="0"/>
        </w:rPr>
        <w:t>zachowania wymagania od Opiekuna(ki) zachowania poufności w zakresie danych i informacji o jego sytuacji zdrowotnej, życiowej i materialnej oraz w zakresie danych i informacji o sytuacji zdrowotnej, życiowej i materialnej członków rodziny odbiorcy Usług,</w:t>
      </w:r>
      <w:r w:rsidRPr="0050539F">
        <w:rPr>
          <w:rFonts w:eastAsia="Calibri" w:cstheme="minorHAnsi"/>
          <w:color w:val="0070C0"/>
          <w:kern w:val="0"/>
        </w:rPr>
        <w:t xml:space="preserve"> </w:t>
      </w:r>
    </w:p>
    <w:p w14:paraId="6FB828BD" w14:textId="77777777" w:rsidR="0050539F" w:rsidRPr="0050539F" w:rsidRDefault="0050539F" w:rsidP="00CD17D3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podjęcia przez Opiekuna(kę) niezbędnych działań w sytuacji nagłego pogorszenia stanu zdrowia tj. wezwania odpowiednich służb ratunkowych,</w:t>
      </w:r>
    </w:p>
    <w:p w14:paraId="1EEF73E2" w14:textId="77777777" w:rsidR="0050539F" w:rsidRPr="0050539F" w:rsidRDefault="0050539F" w:rsidP="00CD17D3">
      <w:pPr>
        <w:widowControl w:val="0"/>
        <w:numPr>
          <w:ilvl w:val="0"/>
          <w:numId w:val="6"/>
        </w:numPr>
        <w:tabs>
          <w:tab w:val="left" w:pos="993"/>
        </w:tabs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wymagania od Opiekuna(ki) pomocy przy sporządzeniu listy zakupów, prowadzenia zeszytu rozliczeń i rzetelnego rozliczania się z pobranych pieniędzy na podstawie paragonów, rachunków, faktur, </w:t>
      </w:r>
    </w:p>
    <w:p w14:paraId="437357D3" w14:textId="77777777" w:rsidR="0050539F" w:rsidRPr="0050539F" w:rsidRDefault="0050539F" w:rsidP="00CD17D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poszanowania jego uczuć i światopoglądu, a także poszanowania woli w zakresie sposobu wykonywania czynności opiekuńczych, jeśli nie wiążą się z obniżeniem jakości Usług opiekuńczych lub ich opóźnieniem,</w:t>
      </w:r>
    </w:p>
    <w:p w14:paraId="3AFD1F68" w14:textId="77777777" w:rsidR="0050539F" w:rsidRPr="0050539F" w:rsidRDefault="0050539F" w:rsidP="00CD17D3">
      <w:pPr>
        <w:widowControl w:val="0"/>
        <w:numPr>
          <w:ilvl w:val="0"/>
          <w:numId w:val="6"/>
        </w:numPr>
        <w:tabs>
          <w:tab w:val="left" w:pos="851"/>
          <w:tab w:val="left" w:pos="993"/>
        </w:tabs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wymagania podczas świadczenia Usług  od Opiekuna(ki) nie palenia tytoniu w jego mieszkaniu, zachowania trzeźwości oraz nie wprowadzania do jego mieszkania osób nieupoważnionych </w:t>
      </w:r>
      <w:r w:rsidRPr="0050539F">
        <w:rPr>
          <w:rFonts w:eastAsia="Calibri" w:cstheme="minorHAnsi"/>
          <w:kern w:val="0"/>
        </w:rPr>
        <w:br/>
        <w:t xml:space="preserve">oraz zwierząt, </w:t>
      </w:r>
    </w:p>
    <w:p w14:paraId="1BAAA5E3" w14:textId="4C27E8E1" w:rsidR="0050539F" w:rsidRPr="0050539F" w:rsidRDefault="0050539F" w:rsidP="00CD17D3">
      <w:pPr>
        <w:widowControl w:val="0"/>
        <w:numPr>
          <w:ilvl w:val="0"/>
          <w:numId w:val="6"/>
        </w:numPr>
        <w:tabs>
          <w:tab w:val="left" w:pos="851"/>
        </w:tabs>
        <w:suppressAutoHyphens/>
        <w:autoSpaceDN w:val="0"/>
        <w:spacing w:after="0" w:line="240" w:lineRule="auto"/>
        <w:ind w:left="709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przekazywania uwag dotyczących sposobu realizacji i jakości otrzymywanych Usług oraz zgłoszenia ich w formie ustnej, pisemnej, mailowej lub telefonicznej do wykonawcy Fundacji Możesz Więcej</w:t>
      </w:r>
    </w:p>
    <w:p w14:paraId="386EAE50" w14:textId="1D1803D4" w:rsidR="0050539F" w:rsidRPr="0050539F" w:rsidRDefault="0050539F" w:rsidP="00CD17D3">
      <w:pPr>
        <w:widowControl w:val="0"/>
        <w:numPr>
          <w:ilvl w:val="0"/>
          <w:numId w:val="2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Wszystkie czynności, o których mowa w ust. 1, przysługują wyłącznie Świadczeniobiorcy Usług  i nie mogą być realizowane na rzecz innych członków rodziny.</w:t>
      </w:r>
      <w:r w:rsidR="00CD17D3">
        <w:rPr>
          <w:rFonts w:eastAsia="Calibri" w:cstheme="minorHAnsi"/>
          <w:kern w:val="0"/>
        </w:rPr>
        <w:br/>
      </w:r>
    </w:p>
    <w:p w14:paraId="0921F6A7" w14:textId="471EF738" w:rsidR="0050539F" w:rsidRPr="0050539F" w:rsidRDefault="0050539F" w:rsidP="00CD17D3">
      <w:pPr>
        <w:autoSpaceDN w:val="0"/>
        <w:spacing w:after="0" w:line="240" w:lineRule="auto"/>
        <w:jc w:val="center"/>
        <w:rPr>
          <w:rFonts w:eastAsia="Calibri" w:cstheme="minorHAnsi"/>
          <w:b/>
          <w:kern w:val="0"/>
        </w:rPr>
      </w:pPr>
      <w:r w:rsidRPr="0050539F">
        <w:rPr>
          <w:rFonts w:eastAsia="Calibri" w:cstheme="minorHAnsi"/>
          <w:b/>
          <w:kern w:val="0"/>
        </w:rPr>
        <w:t>§ 4</w:t>
      </w:r>
    </w:p>
    <w:p w14:paraId="770011FF" w14:textId="77777777" w:rsidR="0050539F" w:rsidRPr="0050539F" w:rsidRDefault="0050539F" w:rsidP="00CD17D3">
      <w:pPr>
        <w:widowControl w:val="0"/>
        <w:numPr>
          <w:ilvl w:val="0"/>
          <w:numId w:val="8"/>
        </w:numPr>
        <w:suppressAutoHyphens/>
        <w:autoSpaceDN w:val="0"/>
        <w:spacing w:after="0" w:line="240" w:lineRule="auto"/>
        <w:ind w:left="426" w:hanging="426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Świadczeniobiorca  Usług opiekuńczych jest zobowiązany do:</w:t>
      </w:r>
    </w:p>
    <w:p w14:paraId="58BF5FB7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współpracy z Opiekunem(ką) przy realizacji czynności opiekuńczych w miarę jego możliwości,</w:t>
      </w:r>
    </w:p>
    <w:p w14:paraId="40C7E7E4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umożliwienia Opiekunowi(ce) wejścia do mieszkania w ustalonych godzinach realizacji Usług opiekuńczych,</w:t>
      </w:r>
    </w:p>
    <w:p w14:paraId="5017EBB2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usunięcia lub wyrażenia zgody na usunięcie przeszkód i zagrożeń na drodze ciągów komunikacyjnych w mieszkaniu tak, aby umożliwić swobodne i bezpieczne przemieszczanie się Opiekuna(ki), </w:t>
      </w:r>
    </w:p>
    <w:p w14:paraId="40B9EBA6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traktowania Opiekuna(ki) z należytym szacunkiem,</w:t>
      </w:r>
      <w:r w:rsidRPr="0050539F">
        <w:rPr>
          <w:rFonts w:eastAsia="Calibri" w:cstheme="minorHAnsi"/>
          <w:color w:val="0070C0"/>
          <w:kern w:val="0"/>
        </w:rPr>
        <w:t xml:space="preserve"> </w:t>
      </w:r>
      <w:r w:rsidRPr="0050539F">
        <w:rPr>
          <w:rFonts w:eastAsia="Calibri" w:cstheme="minorHAnsi"/>
          <w:kern w:val="0"/>
        </w:rPr>
        <w:t xml:space="preserve">z zachowaniem form grzecznościowych </w:t>
      </w:r>
      <w:r w:rsidRPr="0050539F">
        <w:rPr>
          <w:rFonts w:eastAsia="Calibri" w:cstheme="minorHAnsi"/>
          <w:kern w:val="0"/>
        </w:rPr>
        <w:br/>
        <w:t>i zasad kultury osobistej,</w:t>
      </w:r>
    </w:p>
    <w:p w14:paraId="37920CEE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współpracy z przydzielonym Opiekunem(ką) bez względu na wygląd, pochodzenie, wiek, płeć, itp.,</w:t>
      </w:r>
    </w:p>
    <w:p w14:paraId="7906E731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nieprzekraczania granic prywatności w relacjach z Opiekunem(ką) oraz niewykorzystywania relacji z Opiekunem(ką) do realizacji własnych interesów,</w:t>
      </w:r>
    </w:p>
    <w:p w14:paraId="18E02FC0" w14:textId="7E9E4C40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wymagania od Opiekuna(ki) jedynie tych świadczeń, które zostały uwzględnione </w:t>
      </w:r>
      <w:r w:rsidR="0044245F">
        <w:rPr>
          <w:rFonts w:eastAsia="Calibri" w:cstheme="minorHAnsi"/>
          <w:kern w:val="0"/>
        </w:rPr>
        <w:br/>
        <w:t>w indywidualnym zakresie usług opiekuńczych,</w:t>
      </w:r>
    </w:p>
    <w:p w14:paraId="6B94906B" w14:textId="7DBAB428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podpisywania karty </w:t>
      </w:r>
      <w:r w:rsidR="0044245F">
        <w:rPr>
          <w:rFonts w:eastAsia="Calibri" w:cstheme="minorHAnsi"/>
          <w:kern w:val="0"/>
        </w:rPr>
        <w:t>pracy</w:t>
      </w:r>
      <w:r w:rsidRPr="0050539F">
        <w:rPr>
          <w:rFonts w:eastAsia="Calibri" w:cstheme="minorHAnsi"/>
          <w:kern w:val="0"/>
        </w:rPr>
        <w:t xml:space="preserve"> każdego dnia po zakończeniu ich świadczenia,</w:t>
      </w:r>
    </w:p>
    <w:p w14:paraId="3D755780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udostępniania Opiekunowi(ce) artykułów gospodarstwa domowego np. mop, szczotka, wiadro, </w:t>
      </w:r>
      <w:r w:rsidRPr="0050539F">
        <w:rPr>
          <w:rFonts w:eastAsia="Calibri" w:cstheme="minorHAnsi"/>
          <w:kern w:val="0"/>
        </w:rPr>
        <w:lastRenderedPageBreak/>
        <w:t>sztućce, talerze itp. oraz materiałów i środków czystości niezbędnych do wykonywania czynności w ramach przyznanych Usług,</w:t>
      </w:r>
    </w:p>
    <w:p w14:paraId="59AAA270" w14:textId="59309BA3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przekazywania Opiekunowi(ce) środków finansowych na niezbędne zakupy realizowane wyłącznie na rzecz odbiorcy Usług, także</w:t>
      </w:r>
      <w:r w:rsidRPr="0050539F">
        <w:rPr>
          <w:rFonts w:eastAsia="Calibri" w:cstheme="minorHAnsi"/>
          <w:color w:val="0070C0"/>
          <w:kern w:val="0"/>
        </w:rPr>
        <w:t xml:space="preserve"> </w:t>
      </w:r>
      <w:r w:rsidRPr="0050539F">
        <w:rPr>
          <w:rFonts w:eastAsia="Calibri" w:cstheme="minorHAnsi"/>
          <w:kern w:val="0"/>
        </w:rPr>
        <w:t xml:space="preserve">w przypadku osoby mieszkającej z rodziną, w sklepach położonych najbliżej miejsca zamieszkania odbiorcy Usług, w tym m.in.: artykułów żywnościowych, środków czystości, środków higienicznych, realizacja recept, opłat </w:t>
      </w:r>
      <w:r w:rsidRPr="0050539F">
        <w:rPr>
          <w:rFonts w:eastAsia="Calibri" w:cstheme="minorHAnsi"/>
          <w:kern w:val="0"/>
        </w:rPr>
        <w:br/>
        <w:t>(np. za Usługi opiekuńcze, czynsz itp.),</w:t>
      </w:r>
    </w:p>
    <w:p w14:paraId="733FA1DE" w14:textId="77777777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zapewnienia bezpiecznych i higienicznych warunków pracy w miejscu wykonywania Usług, </w:t>
      </w:r>
    </w:p>
    <w:p w14:paraId="3BE46623" w14:textId="799EA13B" w:rsidR="0050539F" w:rsidRPr="0050539F" w:rsidRDefault="0050539F" w:rsidP="00CD17D3">
      <w:pPr>
        <w:widowControl w:val="0"/>
        <w:numPr>
          <w:ilvl w:val="0"/>
          <w:numId w:val="10"/>
        </w:numPr>
        <w:tabs>
          <w:tab w:val="left" w:pos="851"/>
        </w:tabs>
        <w:suppressAutoHyphens/>
        <w:autoSpaceDN w:val="0"/>
        <w:spacing w:after="0" w:line="240" w:lineRule="auto"/>
        <w:ind w:left="567" w:hanging="425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Pisemnego potwierdzenia zapoznania się i zobowiązania do przestrzegania niniejszego Regulaminu.</w:t>
      </w:r>
    </w:p>
    <w:p w14:paraId="442F3371" w14:textId="77777777" w:rsidR="0050539F" w:rsidRPr="0050539F" w:rsidRDefault="0050539F" w:rsidP="00CD17D3">
      <w:pPr>
        <w:widowControl w:val="0"/>
        <w:numPr>
          <w:ilvl w:val="3"/>
          <w:numId w:val="12"/>
        </w:numPr>
        <w:suppressAutoHyphens/>
        <w:autoSpaceDN w:val="0"/>
        <w:spacing w:after="0" w:line="240" w:lineRule="auto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Świadczeniobiorca Usług nie może spożywać alkoholu (lub innych substancji odurzających) ani być pod jego wpływem w trakcie realizacji Usług opiekuńczych.</w:t>
      </w:r>
    </w:p>
    <w:p w14:paraId="764AF294" w14:textId="29648DA5" w:rsidR="0044245F" w:rsidRPr="0044245F" w:rsidRDefault="0050539F" w:rsidP="0044245F">
      <w:pPr>
        <w:widowControl w:val="0"/>
        <w:numPr>
          <w:ilvl w:val="3"/>
          <w:numId w:val="12"/>
        </w:numPr>
        <w:suppressAutoHyphens/>
        <w:autoSpaceDN w:val="0"/>
        <w:spacing w:before="120" w:after="0" w:line="240" w:lineRule="auto"/>
        <w:ind w:left="357" w:hanging="357"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Świadczeniobiorca  Usług nie powinien palić tytoniu w obecności Opiekuna(ki), jeśli Opiekun(ka) nie wyrazi na to zgody. </w:t>
      </w:r>
    </w:p>
    <w:p w14:paraId="048BE261" w14:textId="77777777" w:rsidR="0050539F" w:rsidRPr="0050539F" w:rsidRDefault="0050539F" w:rsidP="00CD17D3">
      <w:pPr>
        <w:widowControl w:val="0"/>
        <w:numPr>
          <w:ilvl w:val="3"/>
          <w:numId w:val="12"/>
        </w:numPr>
        <w:tabs>
          <w:tab w:val="left" w:pos="567"/>
        </w:tabs>
        <w:suppressAutoHyphens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Jako zachowania niedopuszczalne w stosunku do Opiekuna(ki) traktuje się:</w:t>
      </w:r>
    </w:p>
    <w:p w14:paraId="057846AF" w14:textId="77777777" w:rsidR="0050539F" w:rsidRPr="0050539F" w:rsidRDefault="0050539F" w:rsidP="00CD17D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567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stosowanie przemocy wobec Opiekuna(ki)</w:t>
      </w:r>
      <w:r w:rsidRPr="0050539F">
        <w:rPr>
          <w:rFonts w:eastAsia="Calibri" w:cstheme="minorHAnsi"/>
          <w:b/>
          <w:kern w:val="0"/>
        </w:rPr>
        <w:t xml:space="preserve"> </w:t>
      </w:r>
      <w:r w:rsidRPr="0050539F">
        <w:rPr>
          <w:rFonts w:eastAsia="Calibri" w:cstheme="minorHAnsi"/>
          <w:kern w:val="0"/>
        </w:rPr>
        <w:t>(popychanie, szturchanie, rzucanie przedmiotami, itp.)</w:t>
      </w:r>
    </w:p>
    <w:p w14:paraId="723C57D3" w14:textId="77777777" w:rsidR="0050539F" w:rsidRPr="0050539F" w:rsidRDefault="0050539F" w:rsidP="00CD17D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567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podnoszenie głosu na Opiekuna(kę),  </w:t>
      </w:r>
    </w:p>
    <w:p w14:paraId="100238F5" w14:textId="77777777" w:rsidR="0050539F" w:rsidRPr="0050539F" w:rsidRDefault="0050539F" w:rsidP="00CD17D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567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stosowanie obraźliwych i wulgarnych zwrotów,</w:t>
      </w:r>
    </w:p>
    <w:p w14:paraId="404FD9DC" w14:textId="77777777" w:rsidR="0050539F" w:rsidRPr="0050539F" w:rsidRDefault="0050539F" w:rsidP="00CD17D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567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dyskryminowanie ze względu na wygląd, pochodzenie, wiek, itp.,</w:t>
      </w:r>
    </w:p>
    <w:p w14:paraId="52659201" w14:textId="77777777" w:rsidR="0050539F" w:rsidRPr="0050539F" w:rsidRDefault="0050539F" w:rsidP="00CD17D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567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zachowania przekraczające granice sfery intymnej,</w:t>
      </w:r>
    </w:p>
    <w:p w14:paraId="1D9F1C56" w14:textId="77777777" w:rsidR="0050539F" w:rsidRPr="0050539F" w:rsidRDefault="0050539F" w:rsidP="00CD17D3">
      <w:pPr>
        <w:widowControl w:val="0"/>
        <w:numPr>
          <w:ilvl w:val="0"/>
          <w:numId w:val="14"/>
        </w:numPr>
        <w:suppressAutoHyphens/>
        <w:autoSpaceDN w:val="0"/>
        <w:spacing w:after="0" w:line="240" w:lineRule="auto"/>
        <w:ind w:left="567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wymuszanie na Opiekunie(ce) czynności wykraczających poza zakres i wymiar przyznany decyzją.  </w:t>
      </w:r>
    </w:p>
    <w:p w14:paraId="7C0EDF43" w14:textId="77777777" w:rsidR="0050539F" w:rsidRPr="0050539F" w:rsidRDefault="0050539F" w:rsidP="00CD17D3">
      <w:pPr>
        <w:autoSpaceDN w:val="0"/>
        <w:spacing w:after="0" w:line="240" w:lineRule="auto"/>
        <w:ind w:left="567"/>
        <w:jc w:val="both"/>
        <w:rPr>
          <w:rFonts w:eastAsia="Calibri" w:cstheme="minorHAnsi"/>
          <w:kern w:val="0"/>
        </w:rPr>
      </w:pPr>
    </w:p>
    <w:p w14:paraId="61980D3E" w14:textId="46F82CB2" w:rsidR="0050539F" w:rsidRPr="0050539F" w:rsidRDefault="0050539F" w:rsidP="00CD17D3">
      <w:pPr>
        <w:widowControl w:val="0"/>
        <w:numPr>
          <w:ilvl w:val="3"/>
          <w:numId w:val="12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color w:val="0070C0"/>
          <w:kern w:val="0"/>
        </w:rPr>
      </w:pPr>
      <w:r w:rsidRPr="0050539F">
        <w:rPr>
          <w:rFonts w:eastAsia="Calibri" w:cstheme="minorHAnsi"/>
          <w:kern w:val="0"/>
        </w:rPr>
        <w:t xml:space="preserve">Świadczeniobiorca Usług jest zobowiązany do terminowego regulowania należności za Usługi opiekuńcze, zgodnie z </w:t>
      </w:r>
      <w:r w:rsidR="0044245F">
        <w:rPr>
          <w:rFonts w:eastAsia="Calibri" w:cstheme="minorHAnsi"/>
          <w:kern w:val="0"/>
        </w:rPr>
        <w:t>cennikiem.</w:t>
      </w:r>
      <w:r w:rsidRPr="0050539F">
        <w:rPr>
          <w:rFonts w:eastAsia="Calibri" w:cstheme="minorHAnsi"/>
          <w:kern w:val="0"/>
        </w:rPr>
        <w:t xml:space="preserve"> W przypadku nieuregulowania należności lub nieterminowego dokonania wpłaty za Usługi opiekuńcze, wszczynane będzie postępowanie egzekucyjne w celu wyegzekwowania należności. </w:t>
      </w:r>
    </w:p>
    <w:p w14:paraId="2140DFC3" w14:textId="77777777" w:rsidR="0050539F" w:rsidRPr="0050539F" w:rsidRDefault="0050539F" w:rsidP="00CD17D3">
      <w:pPr>
        <w:autoSpaceDN w:val="0"/>
        <w:spacing w:after="0" w:line="240" w:lineRule="auto"/>
        <w:ind w:left="284" w:hanging="284"/>
        <w:jc w:val="both"/>
        <w:rPr>
          <w:rFonts w:eastAsia="Calibri" w:cstheme="minorHAnsi"/>
          <w:kern w:val="0"/>
        </w:rPr>
      </w:pPr>
    </w:p>
    <w:p w14:paraId="50D50651" w14:textId="77777777" w:rsidR="0050539F" w:rsidRPr="0050539F" w:rsidRDefault="0050539F" w:rsidP="00CD17D3">
      <w:pPr>
        <w:widowControl w:val="0"/>
        <w:numPr>
          <w:ilvl w:val="3"/>
          <w:numId w:val="12"/>
        </w:numPr>
        <w:suppressAutoHyphens/>
        <w:autoSpaceDN w:val="0"/>
        <w:spacing w:after="0" w:line="240" w:lineRule="auto"/>
        <w:ind w:left="284" w:hanging="284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Świadczeniobiorca  Usług nie powinien:</w:t>
      </w:r>
    </w:p>
    <w:p w14:paraId="17604066" w14:textId="77777777" w:rsidR="0050539F" w:rsidRPr="0050539F" w:rsidRDefault="0050539F" w:rsidP="00CD17D3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pożyczać pieniędzy Opiekunowi(ce), </w:t>
      </w:r>
    </w:p>
    <w:p w14:paraId="62933CE7" w14:textId="77777777" w:rsidR="0050539F" w:rsidRPr="0050539F" w:rsidRDefault="0050539F" w:rsidP="00CD17D3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pożyczać pieniędzy od Opiekuna(ki),</w:t>
      </w:r>
    </w:p>
    <w:p w14:paraId="45945E6E" w14:textId="77777777" w:rsidR="0050539F" w:rsidRPr="0050539F" w:rsidRDefault="0050539F" w:rsidP="00CD17D3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przekazywać korzyści majątkowych Opiekunowi(ce), w szczególności mieszkania, pieniędzy, cennych przedmiotów itp.,</w:t>
      </w:r>
    </w:p>
    <w:p w14:paraId="1EED3B46" w14:textId="4607E650" w:rsidR="0050539F" w:rsidRPr="0050539F" w:rsidRDefault="0050539F" w:rsidP="00CD17D3">
      <w:pPr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ind w:left="567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udzielać pełnomocnictwa, w tym notarialnego Opiekunowi(ce) do rozporządzania swoim majątkiem ani do reprezentowania przed władzami państwowymi, urzędami, organami administracji publicznej, sądami, podmiotami gospodarczymi, osobami fizycznymi, a także do składania oświadczeń oraz wniosków procesowych w kontaktach z wymienionymi podmiotami.</w:t>
      </w:r>
    </w:p>
    <w:p w14:paraId="0E07A694" w14:textId="45179752" w:rsidR="0050539F" w:rsidRPr="0050539F" w:rsidRDefault="0050539F" w:rsidP="00CD17D3">
      <w:pPr>
        <w:widowControl w:val="0"/>
        <w:numPr>
          <w:ilvl w:val="3"/>
          <w:numId w:val="12"/>
        </w:numPr>
        <w:suppressAutoHyphens/>
        <w:autoSpaceDN w:val="0"/>
        <w:spacing w:after="200" w:line="240" w:lineRule="auto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Niedotrzymanie przez Świadczeniobiorcę Usług opiekuńczych zasad określonych w ust. 7 zwalnia </w:t>
      </w:r>
      <w:r w:rsidR="00CD17D3">
        <w:rPr>
          <w:rFonts w:eastAsia="Calibri" w:cstheme="minorHAnsi"/>
          <w:kern w:val="0"/>
        </w:rPr>
        <w:t>Fundację Możesz Więcej</w:t>
      </w:r>
      <w:r w:rsidRPr="0050539F">
        <w:rPr>
          <w:rFonts w:eastAsia="Calibri" w:cstheme="minorHAnsi"/>
          <w:kern w:val="0"/>
        </w:rPr>
        <w:t xml:space="preserve"> od wszelkich ewentualnych roszczeń z tego tytułu.</w:t>
      </w:r>
    </w:p>
    <w:p w14:paraId="568E2D71" w14:textId="7252BF9E" w:rsidR="0050539F" w:rsidRPr="0050539F" w:rsidRDefault="0050539F" w:rsidP="00CD17D3">
      <w:pPr>
        <w:widowControl w:val="0"/>
        <w:numPr>
          <w:ilvl w:val="3"/>
          <w:numId w:val="12"/>
        </w:numPr>
        <w:suppressAutoHyphens/>
        <w:autoSpaceDN w:val="0"/>
        <w:spacing w:after="200" w:line="240" w:lineRule="auto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 xml:space="preserve">W przypadku odmowy podpisania Karty </w:t>
      </w:r>
      <w:r w:rsidR="0044245F">
        <w:rPr>
          <w:rFonts w:eastAsia="Calibri" w:cstheme="minorHAnsi"/>
          <w:kern w:val="0"/>
        </w:rPr>
        <w:t>pracy</w:t>
      </w:r>
      <w:r w:rsidRPr="0050539F">
        <w:rPr>
          <w:rFonts w:eastAsia="Calibri" w:cstheme="minorHAnsi"/>
          <w:kern w:val="0"/>
        </w:rPr>
        <w:t xml:space="preserve">, Świadczeniobiorca jest zobowiązany podać uzasadniony powód odmowy. </w:t>
      </w:r>
      <w:bookmarkStart w:id="0" w:name="_GoBack"/>
      <w:bookmarkEnd w:id="0"/>
    </w:p>
    <w:p w14:paraId="2772324D" w14:textId="77777777" w:rsidR="0050539F" w:rsidRPr="0050539F" w:rsidRDefault="0050539F" w:rsidP="00CD17D3">
      <w:pPr>
        <w:autoSpaceDN w:val="0"/>
        <w:spacing w:after="0" w:line="240" w:lineRule="auto"/>
        <w:jc w:val="both"/>
        <w:rPr>
          <w:rFonts w:eastAsia="Calibri" w:cstheme="minorHAnsi"/>
          <w:b/>
          <w:kern w:val="0"/>
        </w:rPr>
      </w:pPr>
    </w:p>
    <w:p w14:paraId="63007D2D" w14:textId="77777777" w:rsidR="0050539F" w:rsidRPr="0050539F" w:rsidRDefault="0050539F" w:rsidP="00CD17D3">
      <w:pPr>
        <w:autoSpaceDN w:val="0"/>
        <w:spacing w:after="0" w:line="240" w:lineRule="auto"/>
        <w:jc w:val="center"/>
        <w:rPr>
          <w:rFonts w:eastAsia="Calibri" w:cstheme="minorHAnsi"/>
          <w:b/>
          <w:kern w:val="0"/>
        </w:rPr>
      </w:pPr>
      <w:r w:rsidRPr="0050539F">
        <w:rPr>
          <w:rFonts w:eastAsia="Calibri" w:cstheme="minorHAnsi"/>
          <w:b/>
          <w:kern w:val="0"/>
        </w:rPr>
        <w:t>§ 5</w:t>
      </w:r>
    </w:p>
    <w:p w14:paraId="24CF12F2" w14:textId="77777777" w:rsidR="0050539F" w:rsidRPr="0050539F" w:rsidRDefault="0050539F" w:rsidP="00CD17D3">
      <w:pPr>
        <w:autoSpaceDN w:val="0"/>
        <w:spacing w:after="0" w:line="240" w:lineRule="auto"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Świadczeniobiorca Usług powinien, o ile jest to możliwe zapewnić, aby członkowie jego rodziny, szczególnie wspólnie z nim zamieszkujący:</w:t>
      </w:r>
    </w:p>
    <w:p w14:paraId="3716A176" w14:textId="77777777" w:rsidR="0050539F" w:rsidRPr="0050539F" w:rsidRDefault="0050539F" w:rsidP="00CD17D3">
      <w:pPr>
        <w:widowControl w:val="0"/>
        <w:numPr>
          <w:ilvl w:val="3"/>
          <w:numId w:val="18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utrzymywali czystość wspólnie użytkowanych sprzętów, pomieszczeń oraz urządzeń np. kuchni, łazienki, naczyń stołowych itp.,</w:t>
      </w:r>
    </w:p>
    <w:p w14:paraId="7A3CF3A5" w14:textId="77777777" w:rsidR="0050539F" w:rsidRPr="0050539F" w:rsidRDefault="0050539F" w:rsidP="00CD17D3">
      <w:pPr>
        <w:widowControl w:val="0"/>
        <w:numPr>
          <w:ilvl w:val="3"/>
          <w:numId w:val="18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umożliwili Opiekunowi(ce) wykonywanie Usług zgodnie z decyzją i indywidualnym planem pomocy,</w:t>
      </w:r>
    </w:p>
    <w:p w14:paraId="0F5C0199" w14:textId="77777777" w:rsidR="0050539F" w:rsidRPr="0050539F" w:rsidRDefault="0050539F" w:rsidP="00CD17D3">
      <w:pPr>
        <w:widowControl w:val="0"/>
        <w:numPr>
          <w:ilvl w:val="3"/>
          <w:numId w:val="18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lastRenderedPageBreak/>
        <w:t xml:space="preserve">traktowali Opiekuna(kę) z okazaniem należytego szacunku i z zachowaniem form grzecznościowych, </w:t>
      </w:r>
    </w:p>
    <w:p w14:paraId="57B5F969" w14:textId="77777777" w:rsidR="0050539F" w:rsidRPr="0050539F" w:rsidRDefault="0050539F" w:rsidP="00CD17D3">
      <w:pPr>
        <w:widowControl w:val="0"/>
        <w:numPr>
          <w:ilvl w:val="3"/>
          <w:numId w:val="18"/>
        </w:numPr>
        <w:suppressAutoHyphens/>
        <w:autoSpaceDN w:val="0"/>
        <w:spacing w:after="0" w:line="240" w:lineRule="auto"/>
        <w:ind w:left="709" w:hanging="283"/>
        <w:contextualSpacing/>
        <w:jc w:val="both"/>
        <w:rPr>
          <w:rFonts w:eastAsia="Calibri" w:cstheme="minorHAnsi"/>
          <w:kern w:val="0"/>
        </w:rPr>
      </w:pPr>
      <w:r w:rsidRPr="0050539F">
        <w:rPr>
          <w:rFonts w:eastAsia="Calibri" w:cstheme="minorHAnsi"/>
          <w:kern w:val="0"/>
        </w:rPr>
        <w:t>podczas świadczenia Usług przez Opiekuna(kę) powstrzymali się od palenia tytoniu i spożywania alkoholu w pomieszczeniach, w których Opiekun(ka) wykonuje swoją pracę.</w:t>
      </w:r>
    </w:p>
    <w:p w14:paraId="7B2E1F23" w14:textId="77777777" w:rsidR="0050539F" w:rsidRPr="0050539F" w:rsidRDefault="0050539F" w:rsidP="00CD17D3">
      <w:pPr>
        <w:autoSpaceDN w:val="0"/>
        <w:spacing w:after="0" w:line="240" w:lineRule="auto"/>
        <w:ind w:left="709"/>
        <w:jc w:val="both"/>
        <w:rPr>
          <w:rFonts w:eastAsia="Calibri" w:cstheme="minorHAnsi"/>
          <w:kern w:val="0"/>
        </w:rPr>
      </w:pPr>
    </w:p>
    <w:p w14:paraId="74FE9A45" w14:textId="77777777" w:rsidR="0050539F" w:rsidRPr="0050539F" w:rsidRDefault="0050539F" w:rsidP="00CD17D3">
      <w:pPr>
        <w:autoSpaceDN w:val="0"/>
        <w:spacing w:after="0" w:line="240" w:lineRule="auto"/>
        <w:jc w:val="both"/>
        <w:rPr>
          <w:rFonts w:eastAsia="Calibri" w:cstheme="minorHAnsi"/>
          <w:kern w:val="0"/>
        </w:rPr>
      </w:pPr>
    </w:p>
    <w:p w14:paraId="6671406D" w14:textId="77777777" w:rsidR="0050539F" w:rsidRPr="0050539F" w:rsidRDefault="0050539F" w:rsidP="00CD17D3">
      <w:pPr>
        <w:autoSpaceDN w:val="0"/>
        <w:spacing w:after="0" w:line="240" w:lineRule="auto"/>
        <w:jc w:val="both"/>
        <w:rPr>
          <w:rFonts w:eastAsia="Calibri" w:cstheme="minorHAnsi"/>
          <w:kern w:val="0"/>
        </w:rPr>
      </w:pPr>
    </w:p>
    <w:p w14:paraId="21C17D13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 xml:space="preserve">Oświadczam, że zapoznałem/am się z regulaminem i zobowiązuję się do jego przestrzegania.  </w:t>
      </w:r>
    </w:p>
    <w:p w14:paraId="16E815D3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609A03E9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0F94EDB2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5F6F764A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5219F0AA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4832864B" w14:textId="1071E893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  <w:r>
        <w:rPr>
          <w:rFonts w:eastAsia="Andale Sans UI" w:cstheme="minorHAnsi"/>
          <w:b/>
          <w:kern w:val="3"/>
          <w:lang w:val="de-DE" w:eastAsia="ja-JP" w:bidi="fa-IR"/>
          <w14:ligatures w14:val="none"/>
        </w:rPr>
        <w:t>………………..</w:t>
      </w: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 xml:space="preserve">, dnia ……………………………           </w:t>
      </w:r>
      <w:r>
        <w:rPr>
          <w:rFonts w:eastAsia="Andale Sans UI" w:cstheme="minorHAnsi"/>
          <w:b/>
          <w:kern w:val="3"/>
          <w:lang w:val="de-DE" w:eastAsia="ja-JP" w:bidi="fa-IR"/>
          <w14:ligatures w14:val="none"/>
        </w:rPr>
        <w:tab/>
      </w:r>
      <w:r>
        <w:rPr>
          <w:rFonts w:eastAsia="Andale Sans UI" w:cstheme="minorHAnsi"/>
          <w:b/>
          <w:kern w:val="3"/>
          <w:lang w:val="de-DE" w:eastAsia="ja-JP" w:bidi="fa-IR"/>
          <w14:ligatures w14:val="none"/>
        </w:rPr>
        <w:tab/>
      </w: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 xml:space="preserve">………………………………….…..…………..       </w:t>
      </w:r>
    </w:p>
    <w:p w14:paraId="5556D199" w14:textId="6922E050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Cs/>
          <w:kern w:val="3"/>
          <w:sz w:val="18"/>
          <w:szCs w:val="18"/>
          <w:lang w:val="de-DE" w:eastAsia="ja-JP" w:bidi="fa-IR"/>
          <w14:ligatures w14:val="none"/>
        </w:rPr>
      </w:pP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 xml:space="preserve">                        </w:t>
      </w: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ab/>
      </w: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ab/>
      </w: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ab/>
      </w:r>
      <w:r w:rsidRPr="0050539F">
        <w:rPr>
          <w:rFonts w:eastAsia="Andale Sans UI" w:cstheme="minorHAnsi"/>
          <w:b/>
          <w:kern w:val="3"/>
          <w:lang w:val="de-DE" w:eastAsia="ja-JP" w:bidi="fa-IR"/>
          <w14:ligatures w14:val="none"/>
        </w:rPr>
        <w:tab/>
      </w:r>
      <w:r w:rsidRPr="0050539F">
        <w:rPr>
          <w:rFonts w:eastAsia="Andale Sans UI" w:cstheme="minorHAnsi"/>
          <w:bCs/>
          <w:kern w:val="3"/>
          <w:sz w:val="18"/>
          <w:szCs w:val="18"/>
          <w:lang w:val="de-DE" w:eastAsia="ja-JP" w:bidi="fa-IR"/>
          <w14:ligatures w14:val="none"/>
        </w:rPr>
        <w:t xml:space="preserve">                        </w:t>
      </w:r>
      <w:r>
        <w:rPr>
          <w:rFonts w:eastAsia="Andale Sans UI" w:cstheme="minorHAnsi"/>
          <w:bCs/>
          <w:kern w:val="3"/>
          <w:sz w:val="18"/>
          <w:szCs w:val="18"/>
          <w:lang w:val="de-DE" w:eastAsia="ja-JP" w:bidi="fa-IR"/>
          <w14:ligatures w14:val="none"/>
        </w:rPr>
        <w:t xml:space="preserve">                  </w:t>
      </w:r>
      <w:r w:rsidRPr="0050539F">
        <w:rPr>
          <w:rFonts w:eastAsia="Andale Sans UI" w:cstheme="minorHAnsi"/>
          <w:bCs/>
          <w:kern w:val="3"/>
          <w:sz w:val="18"/>
          <w:szCs w:val="18"/>
          <w:lang w:val="de-DE" w:eastAsia="ja-JP" w:bidi="fa-IR"/>
          <w14:ligatures w14:val="none"/>
        </w:rPr>
        <w:t xml:space="preserve"> (czytelny podpis Świadczeniobiorcy)</w:t>
      </w:r>
      <w:r w:rsidRPr="0050539F">
        <w:rPr>
          <w:rFonts w:eastAsia="Andale Sans UI" w:cstheme="minorHAnsi"/>
          <w:bCs/>
          <w:kern w:val="3"/>
          <w:sz w:val="18"/>
          <w:szCs w:val="18"/>
          <w:lang w:val="de-DE" w:eastAsia="ja-JP" w:bidi="fa-IR"/>
          <w14:ligatures w14:val="none"/>
        </w:rPr>
        <w:tab/>
      </w:r>
    </w:p>
    <w:p w14:paraId="7EB3B910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4FCF9CE3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b/>
          <w:kern w:val="3"/>
          <w:lang w:val="de-DE" w:eastAsia="ja-JP" w:bidi="fa-IR"/>
          <w14:ligatures w14:val="none"/>
        </w:rPr>
      </w:pPr>
    </w:p>
    <w:p w14:paraId="6AC296E4" w14:textId="77777777" w:rsidR="0050539F" w:rsidRPr="0050539F" w:rsidRDefault="0050539F" w:rsidP="00CD17D3">
      <w:pPr>
        <w:autoSpaceDN w:val="0"/>
        <w:spacing w:line="240" w:lineRule="auto"/>
        <w:ind w:left="720"/>
        <w:jc w:val="both"/>
        <w:rPr>
          <w:rFonts w:eastAsia="Calibri" w:cstheme="minorHAnsi"/>
          <w:color w:val="0070C0"/>
          <w:kern w:val="0"/>
        </w:rPr>
      </w:pPr>
    </w:p>
    <w:p w14:paraId="46238E48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5D1637BF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38658130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2919F05F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63272F7F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715603CF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0BDD12E4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3B2A5D84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63525CA1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69B877DC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64DB17EC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4431B33E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41B62AB0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049081A0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36C988E1" w14:textId="77777777" w:rsidR="0050539F" w:rsidRP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6C94EA97" w14:textId="77777777" w:rsid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0F8CE427" w14:textId="77777777" w:rsid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085184CA" w14:textId="77777777" w:rsid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0C0BD13D" w14:textId="77777777" w:rsid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4B9889A6" w14:textId="77777777" w:rsid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3FB04719" w14:textId="77777777" w:rsidR="0050539F" w:rsidRDefault="0050539F" w:rsidP="00CD17D3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val="de-DE" w:eastAsia="ja-JP" w:bidi="fa-IR"/>
          <w14:ligatures w14:val="none"/>
        </w:rPr>
      </w:pPr>
    </w:p>
    <w:p w14:paraId="6974D2AD" w14:textId="2D778DCF" w:rsidR="0050539F" w:rsidRPr="0050539F" w:rsidRDefault="0050539F" w:rsidP="00FD60DE">
      <w:pPr>
        <w:widowControl w:val="0"/>
        <w:suppressAutoHyphens/>
        <w:autoSpaceDN w:val="0"/>
        <w:spacing w:after="0" w:line="240" w:lineRule="auto"/>
        <w:jc w:val="both"/>
        <w:rPr>
          <w:rFonts w:eastAsia="Andale Sans UI" w:cstheme="minorHAnsi"/>
          <w:kern w:val="3"/>
          <w:lang w:eastAsia="ja-JP" w:bidi="fa-IR"/>
          <w14:ligatures w14:val="none"/>
        </w:rPr>
      </w:pPr>
    </w:p>
    <w:sectPr w:rsidR="0050539F" w:rsidRPr="00505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92E5D3" w14:textId="77777777" w:rsidR="009E3286" w:rsidRDefault="009E3286" w:rsidP="0050539F">
      <w:pPr>
        <w:spacing w:after="0" w:line="240" w:lineRule="auto"/>
      </w:pPr>
      <w:r>
        <w:separator/>
      </w:r>
    </w:p>
  </w:endnote>
  <w:endnote w:type="continuationSeparator" w:id="0">
    <w:p w14:paraId="76115FE3" w14:textId="77777777" w:rsidR="009E3286" w:rsidRDefault="009E3286" w:rsidP="0050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EF4619" w14:textId="77777777" w:rsidR="009E3286" w:rsidRDefault="009E3286" w:rsidP="0050539F">
      <w:pPr>
        <w:spacing w:after="0" w:line="240" w:lineRule="auto"/>
      </w:pPr>
      <w:r>
        <w:separator/>
      </w:r>
    </w:p>
  </w:footnote>
  <w:footnote w:type="continuationSeparator" w:id="0">
    <w:p w14:paraId="35512B94" w14:textId="77777777" w:rsidR="009E3286" w:rsidRDefault="009E3286" w:rsidP="00505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9655C"/>
    <w:multiLevelType w:val="hybridMultilevel"/>
    <w:tmpl w:val="A46C77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27C8C"/>
    <w:multiLevelType w:val="hybridMultilevel"/>
    <w:tmpl w:val="85DE04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660A1F"/>
    <w:multiLevelType w:val="hybridMultilevel"/>
    <w:tmpl w:val="C4E05F66"/>
    <w:lvl w:ilvl="0" w:tplc="4AACFB7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0A1961"/>
    <w:multiLevelType w:val="hybridMultilevel"/>
    <w:tmpl w:val="CDEA12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55CFA"/>
    <w:multiLevelType w:val="hybridMultilevel"/>
    <w:tmpl w:val="62F6F1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F7C31"/>
    <w:multiLevelType w:val="multilevel"/>
    <w:tmpl w:val="74428E40"/>
    <w:lvl w:ilvl="0">
      <w:start w:val="1"/>
      <w:numFmt w:val="decimal"/>
      <w:lvlText w:val="%1."/>
      <w:lvlJc w:val="left"/>
      <w:pPr>
        <w:ind w:left="1070" w:hanging="360"/>
      </w:pPr>
      <w:rPr>
        <w:rFonts w:ascii="Arial Narrow" w:eastAsia="Calibri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1"/>
      <w:numFmt w:val="decimal"/>
      <w:lvlText w:val="%4)"/>
      <w:lvlJc w:val="left"/>
      <w:pPr>
        <w:ind w:left="3230" w:hanging="360"/>
      </w:pPr>
      <w:rPr>
        <w:sz w:val="24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6" w15:restartNumberingAfterBreak="0">
    <w:nsid w:val="2B1573AA"/>
    <w:multiLevelType w:val="hybridMultilevel"/>
    <w:tmpl w:val="947E1C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804E69"/>
    <w:multiLevelType w:val="hybridMultilevel"/>
    <w:tmpl w:val="DDAA7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07D96"/>
    <w:multiLevelType w:val="hybridMultilevel"/>
    <w:tmpl w:val="31C0F3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C350E0"/>
    <w:multiLevelType w:val="hybridMultilevel"/>
    <w:tmpl w:val="BDA28F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E30105"/>
    <w:multiLevelType w:val="hybridMultilevel"/>
    <w:tmpl w:val="AE64C7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EA6E1136">
      <w:start w:val="1"/>
      <w:numFmt w:val="decimal"/>
      <w:lvlText w:val="%2)"/>
      <w:lvlJc w:val="left"/>
      <w:pPr>
        <w:tabs>
          <w:tab w:val="num" w:pos="4046"/>
        </w:tabs>
        <w:ind w:left="404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 w15:restartNumberingAfterBreak="0">
    <w:nsid w:val="55420D16"/>
    <w:multiLevelType w:val="multilevel"/>
    <w:tmpl w:val="AD2863E4"/>
    <w:lvl w:ilvl="0">
      <w:start w:val="1"/>
      <w:numFmt w:val="decimal"/>
      <w:lvlText w:val="%1."/>
      <w:lvlJc w:val="left"/>
      <w:pPr>
        <w:ind w:left="1070" w:hanging="360"/>
      </w:pPr>
      <w:rPr>
        <w:rFonts w:ascii="Arial Narrow" w:eastAsia="Calibri" w:hAnsi="Arial Narrow" w:cs="Times New Roman" w:hint="default"/>
      </w:rPr>
    </w:lvl>
    <w:lvl w:ilvl="1">
      <w:start w:val="1"/>
      <w:numFmt w:val="lowerLetter"/>
      <w:lvlText w:val="%2."/>
      <w:lvlJc w:val="left"/>
      <w:pPr>
        <w:ind w:left="1790" w:hanging="360"/>
      </w:pPr>
    </w:lvl>
    <w:lvl w:ilvl="2">
      <w:start w:val="1"/>
      <w:numFmt w:val="lowerRoman"/>
      <w:lvlText w:val="%3."/>
      <w:lvlJc w:val="right"/>
      <w:pPr>
        <w:ind w:left="2510" w:hanging="180"/>
      </w:pPr>
    </w:lvl>
    <w:lvl w:ilvl="3">
      <w:start w:val="2"/>
      <w:numFmt w:val="decimal"/>
      <w:lvlText w:val="%4."/>
      <w:lvlJc w:val="left"/>
      <w:pPr>
        <w:ind w:left="360" w:hanging="360"/>
      </w:pPr>
      <w:rPr>
        <w:i w:val="0"/>
        <w:color w:val="auto"/>
        <w:sz w:val="24"/>
      </w:rPr>
    </w:lvl>
    <w:lvl w:ilvl="4">
      <w:start w:val="1"/>
      <w:numFmt w:val="lowerLetter"/>
      <w:lvlText w:val="%5."/>
      <w:lvlJc w:val="left"/>
      <w:pPr>
        <w:ind w:left="3950" w:hanging="360"/>
      </w:pPr>
    </w:lvl>
    <w:lvl w:ilvl="5">
      <w:start w:val="1"/>
      <w:numFmt w:val="lowerRoman"/>
      <w:lvlText w:val="%6."/>
      <w:lvlJc w:val="right"/>
      <w:pPr>
        <w:ind w:left="4670" w:hanging="180"/>
      </w:pPr>
    </w:lvl>
    <w:lvl w:ilvl="6">
      <w:start w:val="1"/>
      <w:numFmt w:val="decimal"/>
      <w:lvlText w:val="%7."/>
      <w:lvlJc w:val="left"/>
      <w:pPr>
        <w:ind w:left="5390" w:hanging="360"/>
      </w:pPr>
    </w:lvl>
    <w:lvl w:ilvl="7">
      <w:start w:val="1"/>
      <w:numFmt w:val="lowerLetter"/>
      <w:lvlText w:val="%8."/>
      <w:lvlJc w:val="left"/>
      <w:pPr>
        <w:ind w:left="6110" w:hanging="360"/>
      </w:pPr>
    </w:lvl>
    <w:lvl w:ilvl="8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5E7613D9"/>
    <w:multiLevelType w:val="hybridMultilevel"/>
    <w:tmpl w:val="6804F0EE"/>
    <w:lvl w:ilvl="0" w:tplc="8838650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5B798A"/>
    <w:multiLevelType w:val="hybridMultilevel"/>
    <w:tmpl w:val="2C1EE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992C08"/>
    <w:multiLevelType w:val="hybridMultilevel"/>
    <w:tmpl w:val="497818CC"/>
    <w:lvl w:ilvl="0" w:tplc="D3F283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FF5080"/>
    <w:multiLevelType w:val="hybridMultilevel"/>
    <w:tmpl w:val="0DF85FC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16" w15:restartNumberingAfterBreak="0">
    <w:nsid w:val="7B65181E"/>
    <w:multiLevelType w:val="hybridMultilevel"/>
    <w:tmpl w:val="67964762"/>
    <w:lvl w:ilvl="0" w:tplc="F2B6C04A">
      <w:start w:val="1"/>
      <w:numFmt w:val="decimal"/>
      <w:lvlText w:val="%1)"/>
      <w:lvlJc w:val="left"/>
      <w:pPr>
        <w:ind w:left="775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95" w:hanging="360"/>
      </w:pPr>
    </w:lvl>
    <w:lvl w:ilvl="2" w:tplc="0415001B">
      <w:start w:val="1"/>
      <w:numFmt w:val="lowerRoman"/>
      <w:lvlText w:val="%3."/>
      <w:lvlJc w:val="right"/>
      <w:pPr>
        <w:ind w:left="2215" w:hanging="180"/>
      </w:pPr>
    </w:lvl>
    <w:lvl w:ilvl="3" w:tplc="0415000F">
      <w:start w:val="1"/>
      <w:numFmt w:val="decimal"/>
      <w:lvlText w:val="%4."/>
      <w:lvlJc w:val="left"/>
      <w:pPr>
        <w:ind w:left="2935" w:hanging="360"/>
      </w:pPr>
    </w:lvl>
    <w:lvl w:ilvl="4" w:tplc="04150019">
      <w:start w:val="1"/>
      <w:numFmt w:val="lowerLetter"/>
      <w:lvlText w:val="%5."/>
      <w:lvlJc w:val="left"/>
      <w:pPr>
        <w:ind w:left="3655" w:hanging="360"/>
      </w:pPr>
    </w:lvl>
    <w:lvl w:ilvl="5" w:tplc="0415001B">
      <w:start w:val="1"/>
      <w:numFmt w:val="lowerRoman"/>
      <w:lvlText w:val="%6."/>
      <w:lvlJc w:val="right"/>
      <w:pPr>
        <w:ind w:left="4375" w:hanging="180"/>
      </w:pPr>
    </w:lvl>
    <w:lvl w:ilvl="6" w:tplc="0415000F">
      <w:start w:val="1"/>
      <w:numFmt w:val="decimal"/>
      <w:lvlText w:val="%7."/>
      <w:lvlJc w:val="left"/>
      <w:pPr>
        <w:ind w:left="5095" w:hanging="360"/>
      </w:pPr>
    </w:lvl>
    <w:lvl w:ilvl="7" w:tplc="04150019">
      <w:start w:val="1"/>
      <w:numFmt w:val="lowerLetter"/>
      <w:lvlText w:val="%8."/>
      <w:lvlJc w:val="left"/>
      <w:pPr>
        <w:ind w:left="5815" w:hanging="360"/>
      </w:pPr>
    </w:lvl>
    <w:lvl w:ilvl="8" w:tplc="0415001B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3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6"/>
  </w:num>
  <w:num w:numId="25">
    <w:abstractNumId w:val="0"/>
  </w:num>
  <w:num w:numId="26">
    <w:abstractNumId w:val="0"/>
  </w:num>
  <w:num w:numId="27">
    <w:abstractNumId w:val="1"/>
  </w:num>
  <w:num w:numId="28">
    <w:abstractNumId w:val="1"/>
  </w:num>
  <w:num w:numId="29">
    <w:abstractNumId w:val="9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39F"/>
    <w:rsid w:val="001B5203"/>
    <w:rsid w:val="0044245F"/>
    <w:rsid w:val="004F3488"/>
    <w:rsid w:val="0050539F"/>
    <w:rsid w:val="008420E1"/>
    <w:rsid w:val="008D6E82"/>
    <w:rsid w:val="009C16CF"/>
    <w:rsid w:val="009E3286"/>
    <w:rsid w:val="00BF1F70"/>
    <w:rsid w:val="00C40DC3"/>
    <w:rsid w:val="00CD17D3"/>
    <w:rsid w:val="00FD6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A8690"/>
  <w15:chartTrackingRefBased/>
  <w15:docId w15:val="{FFA482D7-3861-4659-AA27-C0465E181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0539F"/>
  </w:style>
  <w:style w:type="paragraph" w:customStyle="1" w:styleId="msonormal0">
    <w:name w:val="msonormal"/>
    <w:basedOn w:val="Normalny"/>
    <w:rsid w:val="00505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0539F"/>
    <w:pP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0539F"/>
    <w:rPr>
      <w:rFonts w:ascii="Times New Roman" w:eastAsia="Times New Roman" w:hAnsi="Times New Roman" w:cs="Times New Roman"/>
      <w:color w:val="00000A"/>
      <w:kern w:val="0"/>
      <w:sz w:val="20"/>
      <w:szCs w:val="20"/>
      <w:lang w:eastAsia="pl-PL"/>
      <w14:ligatures w14:val="none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53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0"/>
      <w:szCs w:val="20"/>
      <w:lang w:val="de-DE" w:eastAsia="ja-JP" w:bidi="fa-IR"/>
      <w14:ligatures w14:val="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539F"/>
    <w:rPr>
      <w:rFonts w:ascii="Times New Roman" w:eastAsia="Andale Sans UI" w:hAnsi="Times New Roman" w:cs="Tahoma"/>
      <w:kern w:val="3"/>
      <w:sz w:val="20"/>
      <w:szCs w:val="20"/>
      <w:lang w:val="de-DE" w:eastAsia="ja-JP" w:bidi="fa-IR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53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539F"/>
    <w:rPr>
      <w:rFonts w:ascii="Times New Roman" w:eastAsia="Andale Sans UI" w:hAnsi="Times New Roman" w:cs="Tahoma"/>
      <w:b/>
      <w:bCs/>
      <w:kern w:val="3"/>
      <w:sz w:val="20"/>
      <w:szCs w:val="20"/>
      <w:lang w:val="de-DE" w:eastAsia="ja-JP" w:bidi="fa-IR"/>
      <w14:ligatures w14:val="none"/>
    </w:rPr>
  </w:style>
  <w:style w:type="paragraph" w:styleId="Poprawka">
    <w:name w:val="Revision"/>
    <w:uiPriority w:val="99"/>
    <w:semiHidden/>
    <w:rsid w:val="0050539F"/>
    <w:pPr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AkapitzlistZnak">
    <w:name w:val="Akapit z listą Znak"/>
    <w:link w:val="Akapitzlist"/>
    <w:uiPriority w:val="34"/>
    <w:qFormat/>
    <w:locked/>
    <w:rsid w:val="0050539F"/>
    <w:rPr>
      <w:rFonts w:ascii="Calibri" w:eastAsia="Calibri" w:hAnsi="Calibri" w:cs="Times New Roman"/>
      <w:kern w:val="0"/>
    </w:rPr>
  </w:style>
  <w:style w:type="paragraph" w:styleId="Akapitzlist">
    <w:name w:val="List Paragraph"/>
    <w:basedOn w:val="Normalny"/>
    <w:link w:val="AkapitzlistZnak"/>
    <w:uiPriority w:val="34"/>
    <w:qFormat/>
    <w:rsid w:val="0050539F"/>
    <w:pPr>
      <w:autoSpaceDN w:val="0"/>
      <w:spacing w:line="240" w:lineRule="auto"/>
      <w:ind w:left="720"/>
    </w:pPr>
    <w:rPr>
      <w:rFonts w:ascii="Calibri" w:eastAsia="Calibri" w:hAnsi="Calibri" w:cs="Times New Roman"/>
      <w:kern w:val="0"/>
    </w:rPr>
  </w:style>
  <w:style w:type="paragraph" w:customStyle="1" w:styleId="Standard">
    <w:name w:val="Standard"/>
    <w:rsid w:val="0050539F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paragraph" w:customStyle="1" w:styleId="Textbody">
    <w:name w:val="Text body"/>
    <w:basedOn w:val="Standard"/>
    <w:rsid w:val="0050539F"/>
    <w:pPr>
      <w:spacing w:after="120"/>
    </w:pPr>
  </w:style>
  <w:style w:type="paragraph" w:customStyle="1" w:styleId="Heading">
    <w:name w:val="Heading"/>
    <w:basedOn w:val="Standard"/>
    <w:next w:val="Textbody"/>
    <w:rsid w:val="0050539F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Index">
    <w:name w:val="Index"/>
    <w:basedOn w:val="Standard"/>
    <w:rsid w:val="0050539F"/>
    <w:pPr>
      <w:suppressLineNumbers/>
    </w:pPr>
  </w:style>
  <w:style w:type="paragraph" w:customStyle="1" w:styleId="TableContents">
    <w:name w:val="Table Contents"/>
    <w:basedOn w:val="Standard"/>
    <w:rsid w:val="0050539F"/>
    <w:pPr>
      <w:suppressLineNumbers/>
    </w:pPr>
  </w:style>
  <w:style w:type="paragraph" w:customStyle="1" w:styleId="Default">
    <w:name w:val="Default"/>
    <w:rsid w:val="0050539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0539F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539F"/>
    <w:rPr>
      <w:sz w:val="16"/>
      <w:szCs w:val="16"/>
    </w:rPr>
  </w:style>
  <w:style w:type="paragraph" w:styleId="Nagwek">
    <w:name w:val="header"/>
    <w:basedOn w:val="Standard"/>
    <w:link w:val="NagwekZnak"/>
    <w:uiPriority w:val="99"/>
    <w:semiHidden/>
    <w:unhideWhenUsed/>
    <w:rsid w:val="005053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0539F"/>
    <w:rPr>
      <w:rFonts w:ascii="Times New Roman" w:eastAsia="Andale Sans UI" w:hAnsi="Times New Roman" w:cs="Tahoma"/>
      <w:kern w:val="3"/>
      <w:sz w:val="24"/>
      <w:szCs w:val="24"/>
      <w:lang w:val="de-DE" w:eastAsia="ja-JP" w:bidi="fa-IR"/>
      <w14:ligatures w14:val="none"/>
    </w:rPr>
  </w:style>
  <w:style w:type="character" w:customStyle="1" w:styleId="NumberingSymbols">
    <w:name w:val="Numbering Symbols"/>
    <w:rsid w:val="0050539F"/>
  </w:style>
  <w:style w:type="character" w:customStyle="1" w:styleId="BulletSymbols">
    <w:name w:val="Bullet Symbols"/>
    <w:rsid w:val="0050539F"/>
    <w:rPr>
      <w:rFonts w:ascii="OpenSymbol" w:eastAsia="OpenSymbol" w:hAnsi="OpenSymbol" w:cs="OpenSymbol" w:hint="default"/>
    </w:rPr>
  </w:style>
  <w:style w:type="character" w:customStyle="1" w:styleId="ng-binding">
    <w:name w:val="ng-binding"/>
    <w:basedOn w:val="Domylnaczcionkaakapitu"/>
    <w:rsid w:val="0050539F"/>
  </w:style>
  <w:style w:type="table" w:styleId="Tabela-Siatka">
    <w:name w:val="Table Grid"/>
    <w:basedOn w:val="Standardowy"/>
    <w:uiPriority w:val="39"/>
    <w:rsid w:val="0050539F"/>
    <w:pPr>
      <w:spacing w:after="0" w:line="240" w:lineRule="auto"/>
    </w:pPr>
    <w:rPr>
      <w:rFonts w:ascii="Calibri" w:eastAsia="Calibri" w:hAnsi="Calibri" w:cs="Times New Roman"/>
      <w:kern w:val="3"/>
      <w:lang w:val="de-DE" w:bidi="fa-IR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Standard"/>
    <w:semiHidden/>
    <w:unhideWhenUsed/>
    <w:qFormat/>
    <w:rsid w:val="0050539F"/>
    <w:pPr>
      <w:suppressLineNumbers/>
      <w:spacing w:before="120" w:after="120"/>
    </w:pPr>
    <w:rPr>
      <w:i/>
      <w:iCs/>
    </w:rPr>
  </w:style>
  <w:style w:type="paragraph" w:styleId="Lista">
    <w:name w:val="List"/>
    <w:basedOn w:val="Textbody"/>
    <w:semiHidden/>
    <w:unhideWhenUsed/>
    <w:rsid w:val="0050539F"/>
  </w:style>
  <w:style w:type="paragraph" w:styleId="Tekstdymka">
    <w:name w:val="Balloon Text"/>
    <w:basedOn w:val="Normalny"/>
    <w:link w:val="TekstdymkaZnak"/>
    <w:uiPriority w:val="99"/>
    <w:semiHidden/>
    <w:unhideWhenUsed/>
    <w:rsid w:val="00FD6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60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8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DA382-6296-4FF3-ADA3-21607941A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930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Klimczyk</dc:creator>
  <cp:keywords/>
  <dc:description/>
  <cp:lastModifiedBy>48508255188</cp:lastModifiedBy>
  <cp:revision>6</cp:revision>
  <cp:lastPrinted>2024-03-18T06:22:00Z</cp:lastPrinted>
  <dcterms:created xsi:type="dcterms:W3CDTF">2024-03-17T21:12:00Z</dcterms:created>
  <dcterms:modified xsi:type="dcterms:W3CDTF">2024-03-18T06:30:00Z</dcterms:modified>
</cp:coreProperties>
</file>